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455BD" w14:textId="5D1A5DC0" w:rsidR="00256072" w:rsidRPr="00256072" w:rsidRDefault="00176557" w:rsidP="00256072">
      <w:pPr>
        <w:pStyle w:val="Nadpis1"/>
      </w:pPr>
      <w:r w:rsidRPr="00256072">
        <w:t>HYBRID leadership</w:t>
      </w:r>
    </w:p>
    <w:p w14:paraId="31A99360" w14:textId="0BC7E8A2" w:rsidR="00176557" w:rsidRPr="00256072" w:rsidRDefault="00176557" w:rsidP="00256072">
      <w:pPr>
        <w:pStyle w:val="Nadpis2"/>
      </w:pPr>
      <w:r w:rsidRPr="00256072">
        <w:t>Práce z kanceláře + z domova = doba hybridní</w:t>
      </w:r>
    </w:p>
    <w:p w14:paraId="3B6D813D" w14:textId="1CA01B74" w:rsidR="00176557" w:rsidRPr="00142F41" w:rsidRDefault="00176557" w:rsidP="00256072">
      <w:r w:rsidRPr="00142F41">
        <w:rPr>
          <w:noProof/>
        </w:rPr>
        <w:drawing>
          <wp:anchor distT="0" distB="0" distL="180340" distR="180340" simplePos="0" relativeHeight="251665408" behindDoc="1" locked="0" layoutInCell="1" allowOverlap="1" wp14:anchorId="6F07D243" wp14:editId="7D581E47">
            <wp:simplePos x="0" y="0"/>
            <wp:positionH relativeFrom="page">
              <wp:align>right</wp:align>
            </wp:positionH>
            <wp:positionV relativeFrom="page">
              <wp:posOffset>2459355</wp:posOffset>
            </wp:positionV>
            <wp:extent cx="2570400" cy="1713600"/>
            <wp:effectExtent l="0" t="0" r="1905" b="1270"/>
            <wp:wrapTight wrapText="bothSides">
              <wp:wrapPolygon edited="0">
                <wp:start x="0" y="0"/>
                <wp:lineTo x="0" y="21376"/>
                <wp:lineTo x="21456" y="21376"/>
                <wp:lineTo x="21456" y="0"/>
                <wp:lineTo x="0" y="0"/>
              </wp:wrapPolygon>
            </wp:wrapTight>
            <wp:docPr id="1026" name="Picture 2" descr="black smartphone near person">
              <a:extLst xmlns:a="http://schemas.openxmlformats.org/drawingml/2006/main">
                <a:ext uri="{FF2B5EF4-FFF2-40B4-BE49-F238E27FC236}">
                  <a16:creationId xmlns:a16="http://schemas.microsoft.com/office/drawing/2014/main" id="{76C5B7C4-0F6B-483E-8FD9-7475D578D5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black smartphone near person">
                      <a:extLst>
                        <a:ext uri="{FF2B5EF4-FFF2-40B4-BE49-F238E27FC236}">
                          <a16:creationId xmlns:a16="http://schemas.microsoft.com/office/drawing/2014/main" id="{76C5B7C4-0F6B-483E-8FD9-7475D578D5D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00" cy="171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2F41">
        <w:t>Je za námi několik měsíců v režimu nového normálu, letní prázdniny v plném proudu a před námi </w:t>
      </w:r>
      <w:r w:rsidRPr="00142F41">
        <w:rPr>
          <w:b/>
          <w:bCs/>
        </w:rPr>
        <w:t>doba tzv. hybridní</w:t>
      </w:r>
      <w:r w:rsidRPr="00142F41">
        <w:t>.</w:t>
      </w:r>
    </w:p>
    <w:p w14:paraId="47BC5CB9" w14:textId="77777777" w:rsidR="00D83ACF" w:rsidRPr="00142F41" w:rsidRDefault="00176557" w:rsidP="00256072">
      <w:r w:rsidRPr="00142F41">
        <w:t xml:space="preserve">Čím dál tím častěji s klienty jednáme o tom, jak týmy atomizované do </w:t>
      </w:r>
      <w:proofErr w:type="spellStart"/>
      <w:r w:rsidRPr="00142F41">
        <w:t>home</w:t>
      </w:r>
      <w:proofErr w:type="spellEnd"/>
      <w:r w:rsidRPr="00142F41">
        <w:t xml:space="preserve"> office (HO) přilákat zpět do spolupráce v kanceláři a zároveň využívat výhody HO:</w:t>
      </w:r>
    </w:p>
    <w:p w14:paraId="7303E0D7" w14:textId="033808E6" w:rsidR="00176557" w:rsidRPr="00142F41" w:rsidRDefault="00176557" w:rsidP="00256072">
      <w:r w:rsidRPr="00142F41">
        <w:t>Data i praxe ukazují, že dominují </w:t>
      </w:r>
      <w:r w:rsidRPr="00142F41">
        <w:rPr>
          <w:b/>
          <w:bCs/>
        </w:rPr>
        <w:t>tři typy scénářů</w:t>
      </w:r>
      <w:r w:rsidRPr="00142F41">
        <w:t>:</w:t>
      </w:r>
    </w:p>
    <w:p w14:paraId="76D59695" w14:textId="77777777" w:rsidR="00176557" w:rsidRPr="00755EDA" w:rsidRDefault="00176557" w:rsidP="00755EDA">
      <w:pPr>
        <w:pStyle w:val="Odstavecseseznamem"/>
      </w:pPr>
      <w:r w:rsidRPr="00755EDA">
        <w:t>Ti, kteří „to už nemohli vydržet“ a jsou náhle zpět v kancelářích!</w:t>
      </w:r>
    </w:p>
    <w:p w14:paraId="7AFEC358" w14:textId="2655C34F" w:rsidR="00176557" w:rsidRPr="00755EDA" w:rsidRDefault="00176557" w:rsidP="00755EDA">
      <w:pPr>
        <w:pStyle w:val="Odstavecseseznamem"/>
      </w:pPr>
      <w:r w:rsidRPr="00755EDA">
        <w:t xml:space="preserve">Ti, </w:t>
      </w:r>
      <w:r w:rsidR="00D83ACF" w:rsidRPr="00755EDA">
        <w:t>kteří</w:t>
      </w:r>
      <w:r w:rsidRPr="00755EDA">
        <w:t xml:space="preserve"> vyznávají obojí a začínají se hlásit otázkami typu „Šéfe, jak to uděláme do budoucna s HO vs. kancelář?“</w:t>
      </w:r>
    </w:p>
    <w:p w14:paraId="1A98F27E" w14:textId="7FA4230F" w:rsidR="00176557" w:rsidRPr="00755EDA" w:rsidRDefault="00176557" w:rsidP="00755EDA">
      <w:pPr>
        <w:pStyle w:val="Odstavecseseznamem"/>
      </w:pPr>
      <w:r w:rsidRPr="00755EDA">
        <w:t xml:space="preserve">Ti, </w:t>
      </w:r>
      <w:r w:rsidR="00D83ACF" w:rsidRPr="00755EDA">
        <w:t>kteří</w:t>
      </w:r>
      <w:r w:rsidRPr="00755EDA">
        <w:t xml:space="preserve"> by nejraději už navždy pracovali vzdáleně…</w:t>
      </w:r>
    </w:p>
    <w:p w14:paraId="789B986C" w14:textId="13DE5637" w:rsidR="00176557" w:rsidRPr="00176557" w:rsidRDefault="00176557" w:rsidP="00256072">
      <w:r w:rsidRPr="00176557">
        <w:t>Dle </w:t>
      </w:r>
      <w:hyperlink r:id="rId8" w:history="1">
        <w:r w:rsidRPr="00D83ACF">
          <w:rPr>
            <w:rStyle w:val="Hypertextovodkaz"/>
            <w:color w:val="E33A33"/>
          </w:rPr>
          <w:t>průzkumu</w:t>
        </w:r>
        <w:r w:rsidRPr="00176557">
          <w:rPr>
            <w:rStyle w:val="Hypertextovodkaz"/>
            <w:color w:val="0092FF"/>
          </w:rPr>
          <w:t> </w:t>
        </w:r>
      </w:hyperlink>
      <w:r w:rsidRPr="00176557">
        <w:t>se ukazuje, že až 89</w:t>
      </w:r>
      <w:r w:rsidR="00D83ACF">
        <w:t xml:space="preserve"> </w:t>
      </w:r>
      <w:r w:rsidRPr="00176557">
        <w:t xml:space="preserve">% zaměstnanců preferuje scénář č. 2, tedy možnost kombinovat i nadále práci v kanceláři s </w:t>
      </w:r>
      <w:proofErr w:type="spellStart"/>
      <w:r w:rsidRPr="00176557">
        <w:t>home</w:t>
      </w:r>
      <w:proofErr w:type="spellEnd"/>
      <w:r w:rsidRPr="00176557">
        <w:t xml:space="preserve"> office.</w:t>
      </w:r>
    </w:p>
    <w:p w14:paraId="4C6D7F0C" w14:textId="539E2830" w:rsidR="00176557" w:rsidRPr="00256072" w:rsidRDefault="00D83ACF" w:rsidP="00256072">
      <w:pPr>
        <w:pStyle w:val="Nadpis3"/>
      </w:pPr>
      <w:r w:rsidRPr="00F0569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944811" wp14:editId="5D4EDE5B">
                <wp:simplePos x="0" y="0"/>
                <wp:positionH relativeFrom="page">
                  <wp:align>left</wp:align>
                </wp:positionH>
                <wp:positionV relativeFrom="paragraph">
                  <wp:posOffset>6985</wp:posOffset>
                </wp:positionV>
                <wp:extent cx="7562850" cy="2072005"/>
                <wp:effectExtent l="0" t="0" r="0" b="4445"/>
                <wp:wrapNone/>
                <wp:docPr id="10" name="Rectangle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A576858B-E657-FA44-9D59-4D807D675EA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20720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5895B" id="Rectangle 9" o:spid="_x0000_s1026" style="position:absolute;margin-left:0;margin-top:.55pt;width:595.5pt;height:163.1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" fillcolor="#f2f2f2 [3052]" stroked="f" strokeweight="1pt">
                <w10:wrap anchorx="page"/>
              </v:rect>
            </w:pict>
          </mc:Fallback>
        </mc:AlternateContent>
      </w:r>
      <w:r w:rsidR="00176557" w:rsidRPr="00256072">
        <w:t>Jak se situací prakticky pracovat ve firmě?</w:t>
      </w:r>
    </w:p>
    <w:p w14:paraId="1FAFD5F0" w14:textId="16DB47BF" w:rsidR="00176557" w:rsidRPr="00176557" w:rsidRDefault="00176557" w:rsidP="00256072">
      <w:r w:rsidRPr="00176557">
        <w:t>Prozatím chybí přesná pravidla pro návrat lidí do kanceláří a zároveň platí, že vyčkávací mód není dobré řešení. Jsou to manažeři, kteří musí být proaktivní, namalovat nové hřiště a domluvit pravidla.</w:t>
      </w:r>
    </w:p>
    <w:p w14:paraId="37AF2537" w14:textId="1D315F8C" w:rsidR="00176557" w:rsidRPr="00176557" w:rsidRDefault="00176557" w:rsidP="00256072">
      <w:r w:rsidRPr="00176557">
        <w:t>Dobré je začít s </w:t>
      </w:r>
      <w:r w:rsidRPr="00176557">
        <w:rPr>
          <w:b/>
          <w:bCs/>
        </w:rPr>
        <w:t>reflexí</w:t>
      </w:r>
      <w:r w:rsidRPr="00176557">
        <w:t>: zastavte se, svolejte tým a věnujte alespoň hodinu času řízené diskusi nad tím:</w:t>
      </w:r>
    </w:p>
    <w:p w14:paraId="55337E54" w14:textId="77777777" w:rsidR="00176557" w:rsidRPr="00176557" w:rsidRDefault="00176557" w:rsidP="00755EDA">
      <w:pPr>
        <w:pStyle w:val="Odstavecsodrkami"/>
      </w:pPr>
      <w:r w:rsidRPr="00176557">
        <w:t>Co pro jednotlivce i tým nový normál přinesl/odnesl?</w:t>
      </w:r>
    </w:p>
    <w:p w14:paraId="33824411" w14:textId="77777777" w:rsidR="00176557" w:rsidRPr="00176557" w:rsidRDefault="00176557" w:rsidP="00755EDA">
      <w:pPr>
        <w:pStyle w:val="Odstavecsodrkami"/>
      </w:pPr>
      <w:r w:rsidRPr="00176557">
        <w:t>Co funguje okolo HO dlouhodobě?</w:t>
      </w:r>
    </w:p>
    <w:p w14:paraId="277A1B11" w14:textId="00908D03" w:rsidR="00176557" w:rsidRPr="00176557" w:rsidRDefault="00176557" w:rsidP="00755EDA">
      <w:pPr>
        <w:pStyle w:val="Odstavecsodrkami"/>
      </w:pPr>
      <w:r w:rsidRPr="00176557">
        <w:t>Co se ukázalo jako nefunkční?</w:t>
      </w:r>
    </w:p>
    <w:p w14:paraId="126D1B51" w14:textId="7D056AA7" w:rsidR="00176557" w:rsidRPr="00176557" w:rsidRDefault="00176557" w:rsidP="00755EDA">
      <w:pPr>
        <w:pStyle w:val="Odstavecsodrkami"/>
      </w:pPr>
      <w:r w:rsidRPr="00176557">
        <w:t>Co je potřeba vyřešit před tím, než vykročíme do hybridní spolupráce?</w:t>
      </w:r>
    </w:p>
    <w:p w14:paraId="7EBDB87B" w14:textId="736B96E9" w:rsidR="00176557" w:rsidRPr="00176557" w:rsidRDefault="00176557" w:rsidP="00D83ACF">
      <w:pPr>
        <w:pStyle w:val="Nadpis3"/>
        <w:rPr>
          <w:rFonts w:eastAsiaTheme="minorEastAsia"/>
        </w:rPr>
      </w:pPr>
      <w:r w:rsidRPr="00176557">
        <w:t>Naše řešení:</w:t>
      </w:r>
    </w:p>
    <w:p w14:paraId="3ECD76E6" w14:textId="77777777" w:rsidR="00D83ACF" w:rsidRDefault="00176557" w:rsidP="00256072">
      <w:r w:rsidRPr="00176557">
        <w:t>Pokud chcete </w:t>
      </w:r>
      <w:r w:rsidRPr="00176557">
        <w:rPr>
          <w:b/>
          <w:bCs/>
        </w:rPr>
        <w:t>podpořit své manažery a týmy</w:t>
      </w:r>
      <w:r w:rsidRPr="00176557">
        <w:t>, Art of Change je tu pro Vás a dokáže Vám pomoci toto přechodné období zvládnout a usnadnit.</w:t>
      </w:r>
    </w:p>
    <w:p w14:paraId="4F5B4084" w14:textId="07F64792" w:rsidR="00176557" w:rsidRPr="00176557" w:rsidRDefault="00176557" w:rsidP="00256072">
      <w:r w:rsidRPr="00176557">
        <w:t>Přihlaste se o možnost </w:t>
      </w:r>
      <w:r w:rsidRPr="00176557">
        <w:rPr>
          <w:b/>
          <w:bCs/>
        </w:rPr>
        <w:t>nezávazné konzultace</w:t>
      </w:r>
      <w:r w:rsidRPr="00176557">
        <w:t> a věnujme se následujícím tématům:</w:t>
      </w:r>
    </w:p>
    <w:p w14:paraId="7AC6EF47" w14:textId="7BC23F0B" w:rsidR="00176557" w:rsidRPr="00176557" w:rsidRDefault="00176557" w:rsidP="00755EDA">
      <w:pPr>
        <w:pStyle w:val="Odstavecsodrkami"/>
      </w:pPr>
      <w:r w:rsidRPr="00176557">
        <w:t>Proč řídit/neřídit návrat týmu do kanceláří po lidské stránce?</w:t>
      </w:r>
    </w:p>
    <w:p w14:paraId="3CD66324" w14:textId="713D3B56" w:rsidR="00176557" w:rsidRPr="00176557" w:rsidRDefault="00176557" w:rsidP="00755EDA">
      <w:pPr>
        <w:pStyle w:val="Odstavecsodrkami"/>
      </w:pPr>
      <w:r w:rsidRPr="00176557">
        <w:t>Jak tato změna může ovlivnit spolupráci, kvalitu a výkon?</w:t>
      </w:r>
    </w:p>
    <w:p w14:paraId="07A628BC" w14:textId="1E6BC77E" w:rsidR="00176557" w:rsidRPr="00176557" w:rsidRDefault="00176557" w:rsidP="00755EDA">
      <w:pPr>
        <w:pStyle w:val="Odstavecsodrkami"/>
      </w:pPr>
      <w:r w:rsidRPr="00176557">
        <w:t>Čeho si všímat a co nepřehlédnout v týmu (</w:t>
      </w:r>
      <w:proofErr w:type="gramStart"/>
      <w:r w:rsidRPr="00176557">
        <w:t>dříve</w:t>
      </w:r>
      <w:proofErr w:type="gramEnd"/>
      <w:r w:rsidRPr="00176557">
        <w:t xml:space="preserve"> než odjedete na dovolenou </w:t>
      </w:r>
      <w:r w:rsidRPr="00176557">
        <w:rPr>
          <w:rFonts w:ascii="Segoe UI Emoji" w:hAnsi="Segoe UI Emoji" w:cs="Segoe UI Emoji"/>
        </w:rPr>
        <w:t>😊</w:t>
      </w:r>
      <w:r w:rsidRPr="00176557">
        <w:t>)?</w:t>
      </w:r>
    </w:p>
    <w:p w14:paraId="0C7560CF" w14:textId="3BC970CE" w:rsidR="00176557" w:rsidRPr="00176557" w:rsidRDefault="00176557" w:rsidP="00755EDA">
      <w:pPr>
        <w:pStyle w:val="Odstavecsodrkami"/>
      </w:pPr>
      <w:r w:rsidRPr="00176557">
        <w:t xml:space="preserve">Navazuje individuální či týmové řešení + praktický </w:t>
      </w:r>
      <w:proofErr w:type="spellStart"/>
      <w:r w:rsidRPr="00176557">
        <w:t>follow</w:t>
      </w:r>
      <w:proofErr w:type="spellEnd"/>
      <w:r w:rsidRPr="00176557">
        <w:t>-up a výsledky.</w:t>
      </w:r>
    </w:p>
    <w:p w14:paraId="5587BAEA" w14:textId="0C6064F5" w:rsidR="00142F41" w:rsidRDefault="00142F41" w:rsidP="00256072">
      <w:pPr>
        <w:rPr>
          <w:color w:val="3C4858"/>
        </w:rPr>
      </w:pPr>
      <w:r>
        <w:rPr>
          <w:noProof/>
          <w:color w:val="3C4858"/>
        </w:rPr>
        <w:drawing>
          <wp:anchor distT="0" distB="0" distL="114300" distR="114300" simplePos="0" relativeHeight="251666432" behindDoc="0" locked="0" layoutInCell="1" allowOverlap="1" wp14:anchorId="5C7454AC" wp14:editId="626D3917">
            <wp:simplePos x="0" y="0"/>
            <wp:positionH relativeFrom="column">
              <wp:posOffset>51435</wp:posOffset>
            </wp:positionH>
            <wp:positionV relativeFrom="paragraph">
              <wp:posOffset>248285</wp:posOffset>
            </wp:positionV>
            <wp:extent cx="102054" cy="1714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54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C5BD82" w14:textId="5807721C" w:rsidR="00176557" w:rsidRPr="00176557" w:rsidRDefault="00176557" w:rsidP="00142F41">
      <w:pPr>
        <w:ind w:left="426"/>
        <w:rPr>
          <w:color w:val="3C4858"/>
        </w:rPr>
      </w:pPr>
      <w:r w:rsidRPr="00176557">
        <w:rPr>
          <w:color w:val="3C4858"/>
        </w:rPr>
        <w:t>Nabízíme rovněž </w:t>
      </w:r>
      <w:hyperlink r:id="rId10" w:history="1">
        <w:r w:rsidRPr="00D83ACF">
          <w:rPr>
            <w:rStyle w:val="Hypertextovodkaz"/>
            <w:color w:val="E33A33"/>
          </w:rPr>
          <w:t>zajímavý článek</w:t>
        </w:r>
      </w:hyperlink>
      <w:r w:rsidRPr="00176557">
        <w:rPr>
          <w:color w:val="3C4858"/>
        </w:rPr>
        <w:t xml:space="preserve">, co všechno se může dít (děje) na pozadí doby, které jsme si zvykli říkat </w:t>
      </w:r>
      <w:proofErr w:type="spellStart"/>
      <w:r w:rsidRPr="00176557">
        <w:rPr>
          <w:color w:val="3C4858"/>
        </w:rPr>
        <w:t>new</w:t>
      </w:r>
      <w:proofErr w:type="spellEnd"/>
      <w:r w:rsidRPr="00176557">
        <w:rPr>
          <w:color w:val="3C4858"/>
        </w:rPr>
        <w:t xml:space="preserve"> </w:t>
      </w:r>
      <w:proofErr w:type="spellStart"/>
      <w:r w:rsidRPr="00176557">
        <w:rPr>
          <w:color w:val="3C4858"/>
        </w:rPr>
        <w:t>normal</w:t>
      </w:r>
      <w:proofErr w:type="spellEnd"/>
      <w:r w:rsidRPr="00176557">
        <w:rPr>
          <w:color w:val="3C4858"/>
        </w:rPr>
        <w:t>.</w:t>
      </w:r>
      <w:r w:rsidR="00142F41" w:rsidRPr="00142F41">
        <w:rPr>
          <w:color w:val="3C4858"/>
        </w:rPr>
        <w:t xml:space="preserve"> </w:t>
      </w:r>
    </w:p>
    <w:p w14:paraId="7610EEEE" w14:textId="260DB4CA" w:rsidR="00750267" w:rsidRDefault="00176557" w:rsidP="00142F41">
      <w:pPr>
        <w:ind w:left="426"/>
      </w:pPr>
      <w:r w:rsidRPr="00176557">
        <w:t xml:space="preserve">Pro více informací se obracejte na email </w:t>
      </w:r>
      <w:hyperlink r:id="rId11" w:history="1">
        <w:r w:rsidRPr="00142F41">
          <w:rPr>
            <w:rStyle w:val="Hypertextovodkaz"/>
            <w:b/>
            <w:bCs/>
            <w:color w:val="3C3C3C"/>
          </w:rPr>
          <w:t>partner@artofchange.cz</w:t>
        </w:r>
      </w:hyperlink>
      <w:r w:rsidRPr="00142F41">
        <w:rPr>
          <w:b/>
          <w:bCs/>
        </w:rPr>
        <w:t xml:space="preserve"> </w:t>
      </w:r>
      <w:r w:rsidRPr="00176557">
        <w:t>.</w:t>
      </w:r>
      <w:r w:rsidR="00F05699" w:rsidRPr="00F05699">
        <w:rPr>
          <w:noProof/>
        </w:rPr>
        <w:drawing>
          <wp:anchor distT="0" distB="0" distL="114300" distR="114300" simplePos="0" relativeHeight="251661312" behindDoc="0" locked="0" layoutInCell="1" allowOverlap="1" wp14:anchorId="11778FEA" wp14:editId="31E7F33A">
            <wp:simplePos x="0" y="0"/>
            <wp:positionH relativeFrom="column">
              <wp:posOffset>4726940</wp:posOffset>
            </wp:positionH>
            <wp:positionV relativeFrom="paragraph">
              <wp:posOffset>9083040</wp:posOffset>
            </wp:positionV>
            <wp:extent cx="1612900" cy="342900"/>
            <wp:effectExtent l="0" t="0" r="0" b="0"/>
            <wp:wrapNone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BA134FAD-C2A7-4D43-8248-F18751D220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BA134FAD-C2A7-4D43-8248-F18751D220F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50267" w:rsidSect="00D83ACF">
      <w:headerReference w:type="default" r:id="rId13"/>
      <w:footerReference w:type="default" r:id="rId14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9DB28" w14:textId="77777777" w:rsidR="000D6305" w:rsidRDefault="000D6305" w:rsidP="00142F41">
      <w:pPr>
        <w:spacing w:after="0" w:line="240" w:lineRule="auto"/>
      </w:pPr>
      <w:r>
        <w:separator/>
      </w:r>
    </w:p>
  </w:endnote>
  <w:endnote w:type="continuationSeparator" w:id="0">
    <w:p w14:paraId="759F32B7" w14:textId="77777777" w:rsidR="000D6305" w:rsidRDefault="000D6305" w:rsidP="0014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atarine Std">
    <w:altName w:val="Calibri"/>
    <w:charset w:val="EE"/>
    <w:family w:val="auto"/>
    <w:pitch w:val="variable"/>
    <w:sig w:usb0="A00000AF" w:usb1="5000E47A" w:usb2="00000000" w:usb3="00000000" w:csb0="000000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3BD2" w14:textId="24A133C0" w:rsidR="00142F41" w:rsidRPr="00142F41" w:rsidRDefault="00142F41" w:rsidP="00142F41">
    <w:pPr>
      <w:pStyle w:val="Zpat"/>
      <w:jc w:val="right"/>
      <w:rPr>
        <w:sz w:val="24"/>
        <w:szCs w:val="24"/>
      </w:rPr>
    </w:pPr>
    <w:r w:rsidRPr="00142F41">
      <w:rPr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73931909" wp14:editId="5A623842">
          <wp:simplePos x="0" y="0"/>
          <wp:positionH relativeFrom="column">
            <wp:posOffset>4584436</wp:posOffset>
          </wp:positionH>
          <wp:positionV relativeFrom="paragraph">
            <wp:posOffset>6985</wp:posOffset>
          </wp:positionV>
          <wp:extent cx="102054" cy="17145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54" cy="171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42F41">
      <w:rPr>
        <w:sz w:val="24"/>
        <w:szCs w:val="24"/>
      </w:rPr>
      <w:t>www.artofchange.cz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FD23D" w14:textId="77777777" w:rsidR="000D6305" w:rsidRDefault="000D6305" w:rsidP="00142F41">
      <w:pPr>
        <w:spacing w:after="0" w:line="240" w:lineRule="auto"/>
      </w:pPr>
      <w:r>
        <w:separator/>
      </w:r>
    </w:p>
  </w:footnote>
  <w:footnote w:type="continuationSeparator" w:id="0">
    <w:p w14:paraId="0D04A7B7" w14:textId="77777777" w:rsidR="000D6305" w:rsidRDefault="000D6305" w:rsidP="00142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4DCCC" w14:textId="3669562A" w:rsidR="00142F41" w:rsidRDefault="00142F41">
    <w:pPr>
      <w:pStyle w:val="Zhlav"/>
    </w:pPr>
    <w:r w:rsidRPr="00256072">
      <w:rPr>
        <w:noProof/>
      </w:rPr>
      <w:drawing>
        <wp:anchor distT="0" distB="0" distL="114300" distR="114300" simplePos="0" relativeHeight="251659264" behindDoc="0" locked="0" layoutInCell="1" allowOverlap="1" wp14:anchorId="021B6726" wp14:editId="7CBECAD9">
          <wp:simplePos x="0" y="0"/>
          <wp:positionH relativeFrom="column">
            <wp:posOffset>4679315</wp:posOffset>
          </wp:positionH>
          <wp:positionV relativeFrom="paragraph">
            <wp:posOffset>-54179</wp:posOffset>
          </wp:positionV>
          <wp:extent cx="1468800" cy="763200"/>
          <wp:effectExtent l="0" t="0" r="0" b="0"/>
          <wp:wrapNone/>
          <wp:docPr id="3" name="Picture 2" descr="A picture containing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B23A2B5B-A530-F54D-9D2E-01EAB8590CD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picture containing logo&#10;&#10;Description automatically generated">
                    <a:extLst>
                      <a:ext uri="{FF2B5EF4-FFF2-40B4-BE49-F238E27FC236}">
                        <a16:creationId xmlns:a16="http://schemas.microsoft.com/office/drawing/2014/main" id="{B23A2B5B-A530-F54D-9D2E-01EAB8590CD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800" cy="7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9589D"/>
    <w:multiLevelType w:val="hybridMultilevel"/>
    <w:tmpl w:val="5AF83F54"/>
    <w:lvl w:ilvl="0" w:tplc="F2CE8736">
      <w:start w:val="1"/>
      <w:numFmt w:val="bullet"/>
      <w:pStyle w:val="Odstavecsodrka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04589"/>
    <w:multiLevelType w:val="hybridMultilevel"/>
    <w:tmpl w:val="D19E111A"/>
    <w:lvl w:ilvl="0" w:tplc="849E4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409E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5033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3819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2ED9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020B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891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9481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9EE4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FE6D1D"/>
    <w:multiLevelType w:val="hybridMultilevel"/>
    <w:tmpl w:val="63425FE2"/>
    <w:lvl w:ilvl="0" w:tplc="F54E77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3240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36F0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E698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B85C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4EFD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5677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32FB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AA90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D607C98"/>
    <w:multiLevelType w:val="hybridMultilevel"/>
    <w:tmpl w:val="6DAE43FC"/>
    <w:lvl w:ilvl="0" w:tplc="6D6ADD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70BB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F8CA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6AA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BAFB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DAF0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D246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34C7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186B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B086424"/>
    <w:multiLevelType w:val="hybridMultilevel"/>
    <w:tmpl w:val="50789BD4"/>
    <w:lvl w:ilvl="0" w:tplc="7FA2FE00">
      <w:start w:val="1"/>
      <w:numFmt w:val="decimal"/>
      <w:pStyle w:val="Odstavecseseznamem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99"/>
    <w:rsid w:val="000D6305"/>
    <w:rsid w:val="00142F41"/>
    <w:rsid w:val="00176557"/>
    <w:rsid w:val="00256072"/>
    <w:rsid w:val="003D2505"/>
    <w:rsid w:val="00755EDA"/>
    <w:rsid w:val="008E7C86"/>
    <w:rsid w:val="00C60836"/>
    <w:rsid w:val="00D83ACF"/>
    <w:rsid w:val="00F0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4D1D47"/>
  <w15:chartTrackingRefBased/>
  <w15:docId w15:val="{A91E573B-5171-4AD8-998A-B9854AC5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2F41"/>
    <w:pPr>
      <w:kinsoku w:val="0"/>
      <w:overflowPunct w:val="0"/>
      <w:jc w:val="both"/>
      <w:textAlignment w:val="baseline"/>
    </w:pPr>
    <w:rPr>
      <w:rFonts w:ascii="Arial" w:eastAsia="Calibri" w:hAnsi="Arial" w:cs="Arial"/>
      <w:color w:val="3C3C3C"/>
      <w:kern w:val="24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56072"/>
    <w:pPr>
      <w:spacing w:after="0" w:line="264" w:lineRule="auto"/>
      <w:outlineLvl w:val="0"/>
    </w:pPr>
    <w:rPr>
      <w:rFonts w:ascii="Katarine Std" w:hAnsi="Katarine Std"/>
      <w:caps/>
      <w:sz w:val="72"/>
      <w:szCs w:val="72"/>
      <w14:textFill>
        <w14:gradFill>
          <w14:gsLst>
            <w14:gs w14:pos="0">
              <w14:srgbClr w14:val="E33A33"/>
            </w14:gs>
            <w14:gs w14:pos="66000">
              <w14:srgbClr w14:val="B2C140"/>
            </w14:gs>
            <w14:gs w14:pos="33000">
              <w14:srgbClr w14:val="F0AA1E"/>
            </w14:gs>
            <w14:gs w14:pos="100000">
              <w14:srgbClr w14:val="33AECC"/>
            </w14:gs>
          </w14:gsLst>
          <w14:lin w14:ang="0" w14:scaled="0"/>
        </w14:gradFill>
      </w14:textFill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56072"/>
    <w:pPr>
      <w:spacing w:after="360" w:line="264" w:lineRule="auto"/>
      <w:outlineLvl w:val="1"/>
    </w:pPr>
    <w:rPr>
      <w:rFonts w:ascii="Katarine Std" w:hAnsi="Katarine Std" w:cs="Mangal"/>
      <w:b/>
      <w:bCs/>
      <w:caps/>
      <w:color w:val="E33A33"/>
      <w:sz w:val="44"/>
      <w:szCs w:val="44"/>
      <w14:textFill>
        <w14:gradFill>
          <w14:gsLst>
            <w14:gs w14:pos="0">
              <w14:srgbClr w14:val="E33A33"/>
            </w14:gs>
            <w14:gs w14:pos="66000">
              <w14:srgbClr w14:val="B2C140"/>
            </w14:gs>
            <w14:gs w14:pos="33000">
              <w14:srgbClr w14:val="F0AA1E"/>
            </w14:gs>
            <w14:gs w14:pos="100000">
              <w14:srgbClr w14:val="33AECC"/>
            </w14:gs>
          </w14:gsLst>
          <w14:lin w14:ang="0" w14:scaled="0"/>
        </w14:gradFill>
      </w14:textFill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256072"/>
    <w:pPr>
      <w:spacing w:before="360" w:after="120"/>
      <w:outlineLvl w:val="2"/>
    </w:pPr>
    <w:rPr>
      <w:b w:val="0"/>
      <w:color w:val="33AECC"/>
      <w:sz w:val="30"/>
      <w14:textFill>
        <w14:solidFill>
          <w14:srgbClr w14:val="33AECC"/>
        </w14:solidFill>
      </w14:textFill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55EDA"/>
    <w:pPr>
      <w:numPr>
        <w:numId w:val="4"/>
      </w:numPr>
      <w:spacing w:after="120" w:line="240" w:lineRule="auto"/>
      <w:ind w:left="426" w:hanging="426"/>
    </w:pPr>
    <w:rPr>
      <w:rFonts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0569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256072"/>
    <w:rPr>
      <w:rFonts w:ascii="Katarine Std" w:hAnsi="Katarine Std"/>
      <w:caps/>
      <w:sz w:val="72"/>
      <w:szCs w:val="72"/>
      <w14:textFill>
        <w14:gradFill>
          <w14:gsLst>
            <w14:gs w14:pos="0">
              <w14:srgbClr w14:val="E33A33"/>
            </w14:gs>
            <w14:gs w14:pos="66000">
              <w14:srgbClr w14:val="B2C140"/>
            </w14:gs>
            <w14:gs w14:pos="33000">
              <w14:srgbClr w14:val="F0AA1E"/>
            </w14:gs>
            <w14:gs w14:pos="100000">
              <w14:srgbClr w14:val="33AECC"/>
            </w14:gs>
          </w14:gsLst>
          <w14:lin w14:ang="0" w14:scaled="0"/>
        </w14:gradFill>
      </w14:textFill>
    </w:rPr>
  </w:style>
  <w:style w:type="character" w:customStyle="1" w:styleId="Nadpis2Char">
    <w:name w:val="Nadpis 2 Char"/>
    <w:basedOn w:val="Standardnpsmoodstavce"/>
    <w:link w:val="Nadpis2"/>
    <w:uiPriority w:val="9"/>
    <w:rsid w:val="00256072"/>
    <w:rPr>
      <w:rFonts w:ascii="Katarine Std" w:eastAsia="Calibri" w:hAnsi="Katarine Std" w:cs="Mangal"/>
      <w:b/>
      <w:bCs/>
      <w:caps/>
      <w:color w:val="E33A33"/>
      <w:kern w:val="24"/>
      <w:sz w:val="44"/>
      <w:szCs w:val="44"/>
      <w14:textFill>
        <w14:gradFill>
          <w14:gsLst>
            <w14:gs w14:pos="0">
              <w14:srgbClr w14:val="E33A33"/>
            </w14:gs>
            <w14:gs w14:pos="66000">
              <w14:srgbClr w14:val="B2C140"/>
            </w14:gs>
            <w14:gs w14:pos="33000">
              <w14:srgbClr w14:val="F0AA1E"/>
            </w14:gs>
            <w14:gs w14:pos="100000">
              <w14:srgbClr w14:val="33AECC"/>
            </w14:gs>
          </w14:gsLst>
          <w14:lin w14:ang="0" w14:scaled="0"/>
        </w14:gradFill>
      </w14:textFill>
    </w:rPr>
  </w:style>
  <w:style w:type="character" w:customStyle="1" w:styleId="Nadpis3Char">
    <w:name w:val="Nadpis 3 Char"/>
    <w:basedOn w:val="Standardnpsmoodstavce"/>
    <w:link w:val="Nadpis3"/>
    <w:uiPriority w:val="9"/>
    <w:rsid w:val="00256072"/>
    <w:rPr>
      <w:rFonts w:ascii="Katarine Std" w:eastAsia="Calibri" w:hAnsi="Katarine Std" w:cs="Mangal"/>
      <w:bCs/>
      <w:caps/>
      <w:color w:val="33AECC"/>
      <w:kern w:val="24"/>
      <w:sz w:val="30"/>
      <w:szCs w:val="44"/>
    </w:rPr>
  </w:style>
  <w:style w:type="paragraph" w:customStyle="1" w:styleId="Odstavecsodrkami">
    <w:name w:val="Odstavec s odrážkami"/>
    <w:basedOn w:val="Odstavecseseznamem"/>
    <w:link w:val="OdstavecsodrkamiChar"/>
    <w:qFormat/>
    <w:rsid w:val="00D83ACF"/>
    <w:pPr>
      <w:numPr>
        <w:numId w:val="5"/>
      </w:numPr>
      <w:ind w:left="284" w:hanging="284"/>
    </w:pPr>
  </w:style>
  <w:style w:type="paragraph" w:styleId="Zhlav">
    <w:name w:val="header"/>
    <w:basedOn w:val="Normln"/>
    <w:link w:val="ZhlavChar"/>
    <w:uiPriority w:val="99"/>
    <w:unhideWhenUsed/>
    <w:rsid w:val="00142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55EDA"/>
    <w:rPr>
      <w:rFonts w:ascii="Arial" w:eastAsia="Calibri" w:hAnsi="Arial" w:cs="Times New Roman"/>
      <w:color w:val="3C3C3C"/>
      <w:kern w:val="24"/>
      <w:sz w:val="20"/>
      <w:szCs w:val="24"/>
      <w:lang w:eastAsia="cs-CZ"/>
    </w:rPr>
  </w:style>
  <w:style w:type="character" w:customStyle="1" w:styleId="OdstavecsodrkamiChar">
    <w:name w:val="Odstavec s odrážkami Char"/>
    <w:basedOn w:val="OdstavecseseznamemChar"/>
    <w:link w:val="Odstavecsodrkami"/>
    <w:rsid w:val="00D83ACF"/>
    <w:rPr>
      <w:rFonts w:ascii="Arial" w:eastAsia="Calibri" w:hAnsi="Arial" w:cs="Times New Roman"/>
      <w:color w:val="3C3C3C"/>
      <w:kern w:val="24"/>
      <w:sz w:val="20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42F41"/>
    <w:rPr>
      <w:rFonts w:ascii="Arial" w:eastAsia="Calibri" w:hAnsi="Arial" w:cs="Arial"/>
      <w:color w:val="000000" w:themeColor="text1"/>
      <w:kern w:val="24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142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2F41"/>
    <w:rPr>
      <w:rFonts w:ascii="Arial" w:eastAsia="Calibri" w:hAnsi="Arial" w:cs="Arial"/>
      <w:color w:val="000000" w:themeColor="text1"/>
      <w:kern w:val="2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g.com/publications/2021/advantages-of-remote-work-flexibility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emf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rtner@artofchange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linkedin.com/pulse/new-work-culture-emerging-we-ready-philippe-rogge/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AD9E713D6D3C44AD1917ABD640E7F8" ma:contentTypeVersion="13" ma:contentTypeDescription="Vytvoří nový dokument" ma:contentTypeScope="" ma:versionID="2fc3ffa1c5b3c0fe8014fc72ef3a4768">
  <xsd:schema xmlns:xsd="http://www.w3.org/2001/XMLSchema" xmlns:xs="http://www.w3.org/2001/XMLSchema" xmlns:p="http://schemas.microsoft.com/office/2006/metadata/properties" xmlns:ns2="666dce13-01ed-49c1-9a7e-52790d7cf321" xmlns:ns3="b69d4839-b41b-4b08-a0a8-bf69bad0a007" targetNamespace="http://schemas.microsoft.com/office/2006/metadata/properties" ma:root="true" ma:fieldsID="cc0a726f20f75011502bfd6d698bac3f" ns2:_="" ns3:_="">
    <xsd:import namespace="666dce13-01ed-49c1-9a7e-52790d7cf321"/>
    <xsd:import namespace="b69d4839-b41b-4b08-a0a8-bf69bad0a00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dce13-01ed-49c1-9a7e-52790d7cf3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d4839-b41b-4b08-a0a8-bf69bad0a0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DE8D5B-6B5A-42FB-B2C0-106ABA4F09E4}"/>
</file>

<file path=customXml/itemProps2.xml><?xml version="1.0" encoding="utf-8"?>
<ds:datastoreItem xmlns:ds="http://schemas.openxmlformats.org/officeDocument/2006/customXml" ds:itemID="{42A494FB-CBF9-477E-A102-BC9BACADA211}"/>
</file>

<file path=customXml/itemProps3.xml><?xml version="1.0" encoding="utf-8"?>
<ds:datastoreItem xmlns:ds="http://schemas.openxmlformats.org/officeDocument/2006/customXml" ds:itemID="{00A3BB3A-7F15-4E1D-A7F8-CB8077623D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1898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pepos</dc:creator>
  <cp:keywords/>
  <dc:description/>
  <cp:lastModifiedBy>Klára Ljašková</cp:lastModifiedBy>
  <cp:revision>2</cp:revision>
  <dcterms:created xsi:type="dcterms:W3CDTF">2021-07-27T13:06:00Z</dcterms:created>
  <dcterms:modified xsi:type="dcterms:W3CDTF">2021-07-27T13:06:00Z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0x01010013AD9E713D6D3C44AD1917ABD640E7F8</vt:lpwstr>
  </property>
</Properties>
</file>